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54C" w:rsidRPr="008A0571" w:rsidRDefault="00C47924" w:rsidP="00AB2C61">
      <w:pPr>
        <w:ind w:hanging="284"/>
        <w:rPr>
          <w:rFonts w:ascii="Verdana" w:hAnsi="Verdana"/>
          <w:sz w:val="20"/>
          <w:szCs w:val="20"/>
        </w:rPr>
      </w:pPr>
      <w:r w:rsidRPr="008A0571"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 wp14:anchorId="1B7762C2" wp14:editId="4E147BC0">
            <wp:extent cx="1866507" cy="1489955"/>
            <wp:effectExtent l="0" t="0" r="0" b="0"/>
            <wp:docPr id="9" name="Obrázek 9" descr="E:\_ZAKAZKY\036-MZP\drobnosti\uprava TZ\MZP_logo_RGB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_ZAKAZKY\036-MZP\drobnosti\uprava TZ\MZP_logo_RGB_v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373" cy="149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71" w:rsidRDefault="008A0571" w:rsidP="008A0571">
      <w:pPr>
        <w:pStyle w:val="Nadpis1"/>
        <w:shd w:val="clear" w:color="auto" w:fill="FFFFFF"/>
        <w:spacing w:before="200" w:after="300"/>
        <w:rPr>
          <w:rFonts w:ascii="Verdana" w:hAnsi="Verdana"/>
          <w:b/>
          <w:bCs/>
          <w:color w:val="auto"/>
          <w:sz w:val="24"/>
          <w:szCs w:val="24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 xml:space="preserve">TISKOVÁ ZPRÁVA MŽP </w:t>
      </w:r>
    </w:p>
    <w:p w:rsidR="008A0571" w:rsidRPr="008A0571" w:rsidRDefault="008A0571" w:rsidP="008A0571">
      <w:pPr>
        <w:pStyle w:val="Nadpis1"/>
        <w:shd w:val="clear" w:color="auto" w:fill="FFFFFF"/>
        <w:spacing w:before="200" w:after="300"/>
        <w:rPr>
          <w:rFonts w:ascii="Verdana" w:hAnsi="Verdana"/>
          <w:color w:val="auto"/>
          <w:sz w:val="24"/>
          <w:szCs w:val="24"/>
        </w:rPr>
      </w:pPr>
      <w:r w:rsidRPr="008A0571">
        <w:rPr>
          <w:rFonts w:ascii="Verdana" w:hAnsi="Verdana"/>
          <w:b/>
          <w:bCs/>
          <w:color w:val="auto"/>
          <w:sz w:val="24"/>
          <w:szCs w:val="24"/>
        </w:rPr>
        <w:t>Speciální režim pro úkony ve správních řízení v době vyhlášeného nouzového stavu</w:t>
      </w:r>
    </w:p>
    <w:p w:rsidR="008A0571" w:rsidRPr="008A0571" w:rsidRDefault="008A0571" w:rsidP="008A0571">
      <w:pPr>
        <w:shd w:val="clear" w:color="auto" w:fill="FFFFFF"/>
        <w:rPr>
          <w:rFonts w:ascii="Verdana" w:hAnsi="Verdana"/>
          <w:sz w:val="20"/>
          <w:szCs w:val="20"/>
        </w:rPr>
      </w:pPr>
    </w:p>
    <w:p w:rsidR="008A0571" w:rsidRPr="008A0571" w:rsidRDefault="008A0571" w:rsidP="008A0571">
      <w:pPr>
        <w:pStyle w:val="Normlnweb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8A0571">
        <w:rPr>
          <w:rStyle w:val="Siln"/>
          <w:rFonts w:ascii="Verdana" w:hAnsi="Verdana"/>
          <w:sz w:val="20"/>
          <w:szCs w:val="20"/>
        </w:rPr>
        <w:t>Ministerstvo životního prostředí může účastníkům správních řízení, resp. dotčeným osobám, prominout zmeškání úkonu, kdy úkon (např. odvolání, vyjádření účastníka řízení, doplnění podkladů) nemohl být v době vyhlášeného nouzového stavu proveden v určité lhůtě. Možnost prominout lhůtu se bude vztahovat na úkony s povinnou lhůtou v době od 12. března 2020 do zrušení nouzového stavu.</w:t>
      </w:r>
    </w:p>
    <w:p w:rsidR="008A0571" w:rsidRDefault="008A0571" w:rsidP="008A0571">
      <w:pPr>
        <w:pStyle w:val="Normlnweb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Praha, 24. </w:t>
      </w:r>
      <w:proofErr w:type="gramStart"/>
      <w:r>
        <w:rPr>
          <w:rFonts w:ascii="Verdana" w:hAnsi="Verdana"/>
          <w:sz w:val="20"/>
          <w:szCs w:val="20"/>
        </w:rPr>
        <w:t xml:space="preserve">března - </w:t>
      </w:r>
      <w:r w:rsidRPr="008A0571">
        <w:rPr>
          <w:rStyle w:val="Siln"/>
          <w:rFonts w:ascii="Verdana" w:hAnsi="Verdana"/>
          <w:b w:val="0"/>
          <w:sz w:val="20"/>
          <w:szCs w:val="20"/>
        </w:rPr>
        <w:t>Ministerstvo</w:t>
      </w:r>
      <w:proofErr w:type="gramEnd"/>
      <w:r w:rsidRPr="008A0571">
        <w:rPr>
          <w:rStyle w:val="Siln"/>
          <w:rFonts w:ascii="Verdana" w:hAnsi="Verdana"/>
          <w:b w:val="0"/>
          <w:sz w:val="20"/>
          <w:szCs w:val="20"/>
        </w:rPr>
        <w:t xml:space="preserve"> životního prostředí může na základě doporučení Ministerstva vnitra účastníkům správních řízení, resp. dotčeným osobám, prominout zmeškání úkonu, kdy úkon (např. odvolání, vyjádření účastníka řízení, doplnění podkladů) nemohl být v době vyhlášeného nouzového stavu proveden v určité lhůtě (§ 41 správního řádu).</w:t>
      </w:r>
      <w:r w:rsidRPr="008A0571">
        <w:rPr>
          <w:rStyle w:val="Siln"/>
          <w:rFonts w:ascii="Verdana" w:hAnsi="Verdana"/>
          <w:sz w:val="20"/>
          <w:szCs w:val="20"/>
        </w:rPr>
        <w:t xml:space="preserve"> </w:t>
      </w:r>
      <w:r w:rsidRPr="008A0571">
        <w:rPr>
          <w:rFonts w:ascii="Verdana" w:hAnsi="Verdana"/>
          <w:sz w:val="20"/>
          <w:szCs w:val="20"/>
        </w:rPr>
        <w:t xml:space="preserve">Půjde zejména o případy, kdy úkon vyžaduje osobní účast u správního orgánu či např. osobní podání na poště. </w:t>
      </w:r>
      <w:bookmarkStart w:id="0" w:name="_GoBack"/>
      <w:bookmarkEnd w:id="0"/>
    </w:p>
    <w:p w:rsidR="008A0571" w:rsidRPr="008A0571" w:rsidRDefault="008A0571" w:rsidP="008A0571">
      <w:pPr>
        <w:pStyle w:val="Normlnweb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8A0571">
        <w:rPr>
          <w:rFonts w:ascii="Verdana" w:hAnsi="Verdana"/>
          <w:sz w:val="20"/>
          <w:szCs w:val="20"/>
        </w:rPr>
        <w:t>Lhůty pro tyto úkony mohou být na základě žádosti prominuty, a to následujícím způsobem: po skončení doby trvání nouzového stavu poběží účastníkům řízení 15denní lhůta pro požádání o prominutí zmeškání úkonu, současně ale musí být příslušný úkon realizován. Jako praktický příklad lze uvést: účastník řízení nedoplní podklady ve stanovené lhůtě, neboť by to vyžadovalo osobní podání na poště. Účastník řízení do 15 dnů od skončení nouzového stavu odešle správnímu orgánu podání, jímž požádá o prominutí zmeškání úkonu z důvodů nemožnosti osobního předání podkladů na poštu v době nouzového stavu, a současně v tomto podání předloží požadované podklady. Správní orgán bez dalšího usnesení rozhodne o prominutí zmeškání úkonu.</w:t>
      </w:r>
    </w:p>
    <w:p w:rsidR="008A0571" w:rsidRPr="008A0571" w:rsidRDefault="008A0571" w:rsidP="008A0571">
      <w:pPr>
        <w:pStyle w:val="Normlnweb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8A0571">
        <w:rPr>
          <w:rFonts w:ascii="Verdana" w:hAnsi="Verdana"/>
          <w:sz w:val="20"/>
          <w:szCs w:val="20"/>
        </w:rPr>
        <w:t>Má-li účastník řízení k dispozici datovou schránku a daný úkon mohl učinit ve stanovené lhůtě, samotné vyhlášení nouzového stavu nebude důvodem pro prominutí zmeškání úkonu. Je tedy na účastníkovi řízení, aby svou žádost o prominutí řádně odůvodnil.</w:t>
      </w:r>
    </w:p>
    <w:p w:rsidR="008A0571" w:rsidRPr="008A0571" w:rsidRDefault="008A0571" w:rsidP="008A0571">
      <w:pPr>
        <w:pStyle w:val="Normlnweb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8A0571">
        <w:rPr>
          <w:rFonts w:ascii="Verdana" w:hAnsi="Verdana"/>
          <w:sz w:val="20"/>
          <w:szCs w:val="20"/>
        </w:rPr>
        <w:t>Ministerstvo životního prostředí dále žádá veřejnost, zejména účastníky správních řízení a dotčené osoby, o trpělivost s vyřízením jejich podání. Správní orgány v souladu s usnesením vlády ze dne 15. března 2020 č. 217 soustředí své zdroje na agendy, jejichž výkon musí být bezpodmínečně kontinuálně zajišťován, a to zejména k zajištění chodu veřejné správy a služeb veřejné správy v nezbytně nutném rozsahu a plnění úkolů Vlády České republiky směřujících k dosažení cílů nouzového stavu. Ostatní agendy vykonávají v omezeném rozsahu.</w:t>
      </w:r>
    </w:p>
    <w:p w:rsidR="00433B20" w:rsidRPr="008A0571" w:rsidRDefault="00433B20" w:rsidP="00433B20">
      <w:pPr>
        <w:spacing w:line="360" w:lineRule="auto"/>
        <w:rPr>
          <w:rFonts w:ascii="Verdana" w:hAnsi="Verdana" w:cs="Calibri"/>
          <w:b/>
          <w:bCs/>
          <w:sz w:val="20"/>
          <w:szCs w:val="20"/>
        </w:rPr>
      </w:pPr>
    </w:p>
    <w:p w:rsidR="008A0571" w:rsidRPr="008A0571" w:rsidRDefault="008A0571" w:rsidP="00433B20">
      <w:pPr>
        <w:spacing w:line="360" w:lineRule="auto"/>
        <w:rPr>
          <w:rFonts w:ascii="Verdana" w:hAnsi="Verdana" w:cs="Calibri"/>
          <w:b/>
          <w:bCs/>
          <w:sz w:val="20"/>
          <w:szCs w:val="20"/>
        </w:rPr>
      </w:pPr>
      <w:r w:rsidRPr="008A0571">
        <w:rPr>
          <w:rFonts w:ascii="Verdana" w:hAnsi="Verdana" w:cs="Calibri"/>
          <w:b/>
          <w:bCs/>
          <w:sz w:val="20"/>
          <w:szCs w:val="20"/>
        </w:rPr>
        <w:t>Petra Roubíčková</w:t>
      </w:r>
    </w:p>
    <w:p w:rsidR="008A0571" w:rsidRPr="008A0571" w:rsidRDefault="008A0571" w:rsidP="00433B20">
      <w:pPr>
        <w:spacing w:line="360" w:lineRule="auto"/>
        <w:rPr>
          <w:rFonts w:ascii="Verdana" w:hAnsi="Verdana" w:cs="Calibri"/>
          <w:b/>
          <w:bCs/>
          <w:sz w:val="20"/>
          <w:szCs w:val="20"/>
        </w:rPr>
      </w:pPr>
      <w:r w:rsidRPr="008A0571">
        <w:rPr>
          <w:rFonts w:ascii="Verdana" w:hAnsi="Verdana" w:cs="Calibri"/>
          <w:b/>
          <w:bCs/>
          <w:sz w:val="20"/>
          <w:szCs w:val="20"/>
        </w:rPr>
        <w:t>Tisková mluvčí MŽP</w:t>
      </w:r>
    </w:p>
    <w:p w:rsidR="00656DA0" w:rsidRPr="008A0571" w:rsidRDefault="008A0571" w:rsidP="00433B20">
      <w:pPr>
        <w:spacing w:line="360" w:lineRule="auto"/>
        <w:rPr>
          <w:rFonts w:ascii="Verdana" w:hAnsi="Verdana" w:cs="Calibri"/>
          <w:bCs/>
          <w:sz w:val="20"/>
          <w:szCs w:val="20"/>
        </w:rPr>
      </w:pPr>
      <w:r w:rsidRPr="008A0571">
        <w:rPr>
          <w:rFonts w:ascii="Verdana" w:hAnsi="Verdana" w:cs="Calibri"/>
          <w:bCs/>
          <w:sz w:val="20"/>
          <w:szCs w:val="20"/>
        </w:rPr>
        <w:t>Tel.: 739 242 382, email: proubickova</w:t>
      </w:r>
      <w:r w:rsidRPr="008A0571">
        <w:rPr>
          <w:rFonts w:ascii="Verdana" w:hAnsi="Verdana"/>
          <w:sz w:val="20"/>
          <w:szCs w:val="20"/>
        </w:rPr>
        <w:t>@</w:t>
      </w:r>
      <w:r w:rsidRPr="008A0571">
        <w:rPr>
          <w:rFonts w:ascii="Verdana" w:hAnsi="Verdana"/>
          <w:sz w:val="20"/>
          <w:szCs w:val="20"/>
        </w:rPr>
        <w:t>mzp.cz</w:t>
      </w:r>
    </w:p>
    <w:sectPr w:rsidR="00656DA0" w:rsidRPr="008A0571" w:rsidSect="00915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871CE"/>
    <w:multiLevelType w:val="hybridMultilevel"/>
    <w:tmpl w:val="323A4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4C"/>
    <w:rsid w:val="00102A80"/>
    <w:rsid w:val="001723C9"/>
    <w:rsid w:val="001935BE"/>
    <w:rsid w:val="001A40BF"/>
    <w:rsid w:val="001B5682"/>
    <w:rsid w:val="001E3769"/>
    <w:rsid w:val="002474C1"/>
    <w:rsid w:val="002D7CBA"/>
    <w:rsid w:val="00314C37"/>
    <w:rsid w:val="00433B20"/>
    <w:rsid w:val="00452426"/>
    <w:rsid w:val="00522814"/>
    <w:rsid w:val="005D6EFE"/>
    <w:rsid w:val="005F521C"/>
    <w:rsid w:val="00632483"/>
    <w:rsid w:val="00656DA0"/>
    <w:rsid w:val="006C562A"/>
    <w:rsid w:val="007254DA"/>
    <w:rsid w:val="00780929"/>
    <w:rsid w:val="007A2625"/>
    <w:rsid w:val="007E1AA4"/>
    <w:rsid w:val="0089765A"/>
    <w:rsid w:val="008A0571"/>
    <w:rsid w:val="008D5013"/>
    <w:rsid w:val="0091554C"/>
    <w:rsid w:val="009471CF"/>
    <w:rsid w:val="009E150C"/>
    <w:rsid w:val="00AB2C61"/>
    <w:rsid w:val="00AD7645"/>
    <w:rsid w:val="00B23354"/>
    <w:rsid w:val="00B244ED"/>
    <w:rsid w:val="00BC5CEE"/>
    <w:rsid w:val="00C178C6"/>
    <w:rsid w:val="00C47924"/>
    <w:rsid w:val="00C84406"/>
    <w:rsid w:val="00CB586A"/>
    <w:rsid w:val="00CF5E32"/>
    <w:rsid w:val="00D00935"/>
    <w:rsid w:val="00D7110C"/>
    <w:rsid w:val="00D7167D"/>
    <w:rsid w:val="00DB59C1"/>
    <w:rsid w:val="00E52FF9"/>
    <w:rsid w:val="00E623D4"/>
    <w:rsid w:val="00EA7308"/>
    <w:rsid w:val="00F66888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00EA"/>
  <w15:docId w15:val="{281209DE-8897-4A1F-A141-ABCC1FF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5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A05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1554C"/>
    <w:pPr>
      <w:keepNext/>
      <w:jc w:val="both"/>
      <w:outlineLvl w:val="1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91554C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91554C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91554C"/>
    <w:rPr>
      <w:color w:val="0000FF"/>
      <w:u w:val="single"/>
    </w:rPr>
  </w:style>
  <w:style w:type="paragraph" w:customStyle="1" w:styleId="Text">
    <w:name w:val="Text"/>
    <w:rsid w:val="005228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Hyperlink0">
    <w:name w:val="Hyperlink.0"/>
    <w:basedOn w:val="Hypertextovodkaz"/>
    <w:rsid w:val="0052281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BC5CEE"/>
    <w:pPr>
      <w:ind w:left="2130" w:hanging="2130"/>
      <w:jc w:val="both"/>
    </w:pPr>
    <w:rPr>
      <w:rFonts w:eastAsiaTheme="minorEastAsi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C5CE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C5CE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1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AA4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D0093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A05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prijmenij</cp:lastModifiedBy>
  <cp:revision>2</cp:revision>
  <cp:lastPrinted>2015-04-22T13:15:00Z</cp:lastPrinted>
  <dcterms:created xsi:type="dcterms:W3CDTF">2020-03-24T10:44:00Z</dcterms:created>
  <dcterms:modified xsi:type="dcterms:W3CDTF">2020-03-24T10:44:00Z</dcterms:modified>
</cp:coreProperties>
</file>